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16B7A" w14:textId="77777777" w:rsidR="00ED3435" w:rsidRDefault="00ED3435" w:rsidP="00ED3435">
      <w:pPr>
        <w:spacing w:line="360" w:lineRule="auto"/>
        <w:ind w:firstLine="851"/>
        <w:jc w:val="center"/>
        <w:rPr>
          <w:rFonts w:ascii="Garamond" w:hAnsi="Garamond"/>
          <w:b/>
          <w:bCs/>
          <w:sz w:val="28"/>
          <w:szCs w:val="28"/>
        </w:rPr>
      </w:pPr>
    </w:p>
    <w:p w14:paraId="272F9E02" w14:textId="36920B8A" w:rsidR="00ED3435" w:rsidRDefault="00ED3435" w:rsidP="00ED3435">
      <w:pPr>
        <w:spacing w:line="360" w:lineRule="auto"/>
        <w:ind w:firstLine="851"/>
        <w:jc w:val="center"/>
        <w:rPr>
          <w:rFonts w:ascii="Garamond" w:hAnsi="Garamond"/>
          <w:b/>
          <w:bCs/>
          <w:sz w:val="28"/>
          <w:szCs w:val="28"/>
        </w:rPr>
      </w:pPr>
      <w:r>
        <w:rPr>
          <w:rFonts w:ascii="Garamond" w:hAnsi="Garamond"/>
          <w:b/>
          <w:bCs/>
          <w:sz w:val="28"/>
          <w:szCs w:val="28"/>
        </w:rPr>
        <w:t>P</w:t>
      </w:r>
      <w:r w:rsidRPr="00ED3435">
        <w:rPr>
          <w:rFonts w:ascii="Garamond" w:hAnsi="Garamond"/>
          <w:b/>
          <w:bCs/>
          <w:sz w:val="28"/>
          <w:szCs w:val="28"/>
        </w:rPr>
        <w:t>ARECER ADMINISTRATIVO</w:t>
      </w:r>
    </w:p>
    <w:p w14:paraId="196E4677" w14:textId="77777777" w:rsidR="00ED3435" w:rsidRPr="00ED3435" w:rsidRDefault="00ED3435" w:rsidP="00ED3435">
      <w:pPr>
        <w:spacing w:after="0" w:line="360" w:lineRule="auto"/>
        <w:ind w:firstLine="851"/>
        <w:jc w:val="center"/>
        <w:rPr>
          <w:rFonts w:ascii="Garamond" w:hAnsi="Garamond"/>
          <w:b/>
          <w:bCs/>
          <w:sz w:val="28"/>
          <w:szCs w:val="28"/>
        </w:rPr>
      </w:pPr>
    </w:p>
    <w:p w14:paraId="20E839F8" w14:textId="0132AD8C" w:rsidR="00ED3435" w:rsidRDefault="00ED3435" w:rsidP="00ED3435">
      <w:pPr>
        <w:spacing w:after="0" w:line="360" w:lineRule="auto"/>
        <w:jc w:val="both"/>
        <w:rPr>
          <w:rFonts w:ascii="Garamond" w:hAnsi="Garamond"/>
          <w:sz w:val="28"/>
          <w:szCs w:val="28"/>
        </w:rPr>
      </w:pPr>
      <w:r w:rsidRPr="00ED3435">
        <w:rPr>
          <w:rFonts w:ascii="Garamond" w:hAnsi="Garamond"/>
          <w:b/>
          <w:bCs/>
          <w:sz w:val="28"/>
          <w:szCs w:val="28"/>
        </w:rPr>
        <w:t>Interessada:</w:t>
      </w:r>
      <w:r w:rsidRPr="00ED3435">
        <w:rPr>
          <w:rFonts w:ascii="Garamond" w:hAnsi="Garamond"/>
          <w:sz w:val="28"/>
          <w:szCs w:val="28"/>
        </w:rPr>
        <w:t xml:space="preserve"> </w:t>
      </w:r>
      <w:bookmarkStart w:id="0" w:name="_Hlk215664854"/>
      <w:r w:rsidR="0078477E">
        <w:rPr>
          <w:rFonts w:ascii="Garamond" w:hAnsi="Garamond"/>
          <w:sz w:val="28"/>
          <w:szCs w:val="28"/>
        </w:rPr>
        <w:t>Distribuidora Cummins Minas LTDA</w:t>
      </w:r>
    </w:p>
    <w:bookmarkEnd w:id="0"/>
    <w:p w14:paraId="34B9FE4B" w14:textId="3AE0D866" w:rsidR="00ED3435" w:rsidRDefault="00ED3435" w:rsidP="00ED3435">
      <w:pPr>
        <w:spacing w:after="0" w:line="360" w:lineRule="auto"/>
        <w:jc w:val="both"/>
        <w:rPr>
          <w:rFonts w:ascii="Garamond" w:hAnsi="Garamond"/>
          <w:sz w:val="28"/>
          <w:szCs w:val="28"/>
        </w:rPr>
      </w:pPr>
      <w:r w:rsidRPr="00ED3435">
        <w:rPr>
          <w:rFonts w:ascii="Garamond" w:hAnsi="Garamond"/>
          <w:b/>
          <w:bCs/>
          <w:sz w:val="28"/>
          <w:szCs w:val="28"/>
        </w:rPr>
        <w:t>Assunto:</w:t>
      </w:r>
      <w:r w:rsidRPr="00ED3435">
        <w:rPr>
          <w:rFonts w:ascii="Garamond" w:hAnsi="Garamond"/>
          <w:sz w:val="28"/>
          <w:szCs w:val="28"/>
        </w:rPr>
        <w:t xml:space="preserve"> Análise de pedido de </w:t>
      </w:r>
      <w:proofErr w:type="spellStart"/>
      <w:r w:rsidR="0078477E">
        <w:rPr>
          <w:rFonts w:ascii="Garamond" w:hAnsi="Garamond"/>
          <w:sz w:val="28"/>
          <w:szCs w:val="28"/>
        </w:rPr>
        <w:t>Divergância</w:t>
      </w:r>
      <w:proofErr w:type="spellEnd"/>
      <w:r>
        <w:rPr>
          <w:rFonts w:ascii="Garamond" w:hAnsi="Garamond"/>
          <w:sz w:val="28"/>
          <w:szCs w:val="28"/>
        </w:rPr>
        <w:t xml:space="preserve"> de </w:t>
      </w:r>
      <w:r w:rsidRPr="00ED3435">
        <w:rPr>
          <w:rFonts w:ascii="Garamond" w:hAnsi="Garamond"/>
          <w:sz w:val="28"/>
          <w:szCs w:val="28"/>
        </w:rPr>
        <w:t>crédito – Recuperação Judicial d</w:t>
      </w:r>
      <w:r>
        <w:rPr>
          <w:rFonts w:ascii="Garamond" w:hAnsi="Garamond"/>
          <w:sz w:val="28"/>
          <w:szCs w:val="28"/>
        </w:rPr>
        <w:t xml:space="preserve">a empresa Brasil </w:t>
      </w:r>
      <w:proofErr w:type="spellStart"/>
      <w:r>
        <w:rPr>
          <w:rFonts w:ascii="Garamond" w:hAnsi="Garamond"/>
          <w:sz w:val="28"/>
          <w:szCs w:val="28"/>
        </w:rPr>
        <w:t>Bio</w:t>
      </w:r>
      <w:proofErr w:type="spellEnd"/>
      <w:r>
        <w:rPr>
          <w:rFonts w:ascii="Garamond" w:hAnsi="Garamond"/>
          <w:sz w:val="28"/>
          <w:szCs w:val="28"/>
        </w:rPr>
        <w:t xml:space="preserve"> </w:t>
      </w:r>
      <w:proofErr w:type="spellStart"/>
      <w:r>
        <w:rPr>
          <w:rFonts w:ascii="Garamond" w:hAnsi="Garamond"/>
          <w:sz w:val="28"/>
          <w:szCs w:val="28"/>
        </w:rPr>
        <w:t>Fuels</w:t>
      </w:r>
      <w:proofErr w:type="spellEnd"/>
      <w:r>
        <w:rPr>
          <w:rFonts w:ascii="Garamond" w:hAnsi="Garamond"/>
          <w:sz w:val="28"/>
          <w:szCs w:val="28"/>
        </w:rPr>
        <w:t xml:space="preserve"> Reflorestamento, Industria e Comercio S/A.</w:t>
      </w:r>
    </w:p>
    <w:p w14:paraId="2C54F95D" w14:textId="46816DA8" w:rsidR="00ED3435" w:rsidRDefault="00ED3435" w:rsidP="00E136AC">
      <w:pPr>
        <w:spacing w:line="360" w:lineRule="auto"/>
        <w:jc w:val="both"/>
        <w:rPr>
          <w:rFonts w:ascii="Garamond" w:hAnsi="Garamond"/>
          <w:sz w:val="28"/>
          <w:szCs w:val="28"/>
        </w:rPr>
      </w:pPr>
      <w:r>
        <w:rPr>
          <w:rFonts w:ascii="Garamond" w:hAnsi="Garamond"/>
          <w:b/>
          <w:bCs/>
          <w:sz w:val="28"/>
          <w:szCs w:val="28"/>
        </w:rPr>
        <w:t>Autos da Recuperação Judicial</w:t>
      </w:r>
      <w:r w:rsidRPr="00ED3435">
        <w:rPr>
          <w:rFonts w:ascii="Garamond" w:hAnsi="Garamond"/>
          <w:b/>
          <w:bCs/>
          <w:sz w:val="28"/>
          <w:szCs w:val="28"/>
        </w:rPr>
        <w:t>:</w:t>
      </w:r>
      <w:r w:rsidRPr="00ED3435">
        <w:rPr>
          <w:rFonts w:ascii="Garamond" w:hAnsi="Garamond"/>
          <w:sz w:val="28"/>
          <w:szCs w:val="28"/>
        </w:rPr>
        <w:t xml:space="preserve"> 08</w:t>
      </w:r>
      <w:r w:rsidR="00D93CBF">
        <w:rPr>
          <w:rFonts w:ascii="Garamond" w:hAnsi="Garamond"/>
          <w:sz w:val="28"/>
          <w:szCs w:val="28"/>
        </w:rPr>
        <w:t>88880</w:t>
      </w:r>
      <w:r w:rsidRPr="00ED3435">
        <w:rPr>
          <w:rFonts w:ascii="Garamond" w:hAnsi="Garamond"/>
          <w:sz w:val="28"/>
          <w:szCs w:val="28"/>
        </w:rPr>
        <w:t>-6</w:t>
      </w:r>
      <w:r w:rsidR="00D93CBF">
        <w:rPr>
          <w:rFonts w:ascii="Garamond" w:hAnsi="Garamond"/>
          <w:sz w:val="28"/>
          <w:szCs w:val="28"/>
        </w:rPr>
        <w:t>4</w:t>
      </w:r>
      <w:r w:rsidRPr="00ED3435">
        <w:rPr>
          <w:rFonts w:ascii="Garamond" w:hAnsi="Garamond"/>
          <w:sz w:val="28"/>
          <w:szCs w:val="28"/>
        </w:rPr>
        <w:t>.202</w:t>
      </w:r>
      <w:r w:rsidR="00D93CBF">
        <w:rPr>
          <w:rFonts w:ascii="Garamond" w:hAnsi="Garamond"/>
          <w:sz w:val="28"/>
          <w:szCs w:val="28"/>
        </w:rPr>
        <w:t>5</w:t>
      </w:r>
      <w:r w:rsidRPr="00ED3435">
        <w:rPr>
          <w:rFonts w:ascii="Garamond" w:hAnsi="Garamond"/>
          <w:sz w:val="28"/>
          <w:szCs w:val="28"/>
        </w:rPr>
        <w:t>.8.14.0301</w:t>
      </w:r>
    </w:p>
    <w:p w14:paraId="0373A829" w14:textId="77777777" w:rsidR="00E136AC" w:rsidRPr="00ED3435" w:rsidRDefault="00E136AC" w:rsidP="00E136AC">
      <w:pPr>
        <w:spacing w:line="360" w:lineRule="auto"/>
        <w:jc w:val="both"/>
        <w:rPr>
          <w:rFonts w:ascii="Garamond" w:hAnsi="Garamond"/>
          <w:sz w:val="28"/>
          <w:szCs w:val="28"/>
        </w:rPr>
      </w:pPr>
    </w:p>
    <w:p w14:paraId="52EF3329" w14:textId="77777777" w:rsidR="00ED3435" w:rsidRPr="00ED3435" w:rsidRDefault="00ED3435" w:rsidP="00ED3435">
      <w:pPr>
        <w:spacing w:line="360" w:lineRule="auto"/>
        <w:ind w:firstLine="851"/>
        <w:jc w:val="both"/>
        <w:rPr>
          <w:rFonts w:ascii="Garamond" w:hAnsi="Garamond"/>
          <w:b/>
          <w:bCs/>
          <w:sz w:val="28"/>
          <w:szCs w:val="28"/>
        </w:rPr>
      </w:pPr>
      <w:r w:rsidRPr="00ED3435">
        <w:rPr>
          <w:rFonts w:ascii="Garamond" w:hAnsi="Garamond"/>
          <w:b/>
          <w:bCs/>
          <w:sz w:val="28"/>
          <w:szCs w:val="28"/>
        </w:rPr>
        <w:t>I – RELATÓRIO</w:t>
      </w:r>
    </w:p>
    <w:p w14:paraId="3BB60F25" w14:textId="0F239C3A" w:rsidR="0078477E" w:rsidRPr="0078477E" w:rsidRDefault="0078477E" w:rsidP="0078477E">
      <w:pPr>
        <w:spacing w:line="360" w:lineRule="auto"/>
        <w:ind w:firstLine="851"/>
        <w:jc w:val="both"/>
        <w:rPr>
          <w:rFonts w:ascii="Garamond" w:hAnsi="Garamond"/>
          <w:sz w:val="28"/>
          <w:szCs w:val="28"/>
        </w:rPr>
      </w:pPr>
      <w:r w:rsidRPr="0078477E">
        <w:rPr>
          <w:rFonts w:ascii="Garamond" w:hAnsi="Garamond"/>
          <w:sz w:val="28"/>
          <w:szCs w:val="28"/>
        </w:rPr>
        <w:t xml:space="preserve">A Credora </w:t>
      </w:r>
      <w:proofErr w:type="spellStart"/>
      <w:r w:rsidRPr="0078477E">
        <w:rPr>
          <w:rFonts w:ascii="Garamond" w:hAnsi="Garamond"/>
          <w:sz w:val="28"/>
          <w:szCs w:val="28"/>
        </w:rPr>
        <w:t>DCML</w:t>
      </w:r>
      <w:proofErr w:type="spellEnd"/>
      <w:r w:rsidRPr="0078477E">
        <w:rPr>
          <w:rFonts w:ascii="Garamond" w:hAnsi="Garamond"/>
          <w:sz w:val="28"/>
          <w:szCs w:val="28"/>
        </w:rPr>
        <w:t xml:space="preserve"> apresentou Divergência de Crédito, com fundamento no art. 7º, §1º, da Lei nº 11.101/2005, requerendo a retificação do valor inicialmente lançado</w:t>
      </w:r>
      <w:r>
        <w:rPr>
          <w:rFonts w:ascii="Garamond" w:hAnsi="Garamond"/>
          <w:sz w:val="28"/>
          <w:szCs w:val="28"/>
        </w:rPr>
        <w:t xml:space="preserve"> </w:t>
      </w:r>
      <w:r w:rsidRPr="0078477E">
        <w:rPr>
          <w:rFonts w:ascii="Garamond" w:hAnsi="Garamond"/>
          <w:sz w:val="28"/>
          <w:szCs w:val="28"/>
        </w:rPr>
        <w:t>na Relação Nominal de Credores, onde consta o montante de R$ 179.598,00.</w:t>
      </w:r>
    </w:p>
    <w:p w14:paraId="5EC0E477" w14:textId="77777777" w:rsidR="0078477E" w:rsidRDefault="0078477E" w:rsidP="0078477E">
      <w:pPr>
        <w:spacing w:line="360" w:lineRule="auto"/>
        <w:ind w:firstLine="851"/>
        <w:jc w:val="both"/>
        <w:rPr>
          <w:rFonts w:ascii="Garamond" w:hAnsi="Garamond"/>
          <w:sz w:val="28"/>
          <w:szCs w:val="28"/>
        </w:rPr>
      </w:pPr>
      <w:r w:rsidRPr="0078477E">
        <w:rPr>
          <w:rFonts w:ascii="Garamond" w:hAnsi="Garamond"/>
          <w:sz w:val="28"/>
          <w:szCs w:val="28"/>
        </w:rPr>
        <w:t xml:space="preserve">A interessada sustenta que o valor histórico efetivamente devido é de R$ 216.425,23, conforme demonstrado pelas notas fiscais </w:t>
      </w:r>
      <w:r>
        <w:rPr>
          <w:rFonts w:ascii="Garamond" w:hAnsi="Garamond"/>
          <w:sz w:val="28"/>
          <w:szCs w:val="28"/>
        </w:rPr>
        <w:t>apresentadas</w:t>
      </w:r>
      <w:r w:rsidRPr="0078477E">
        <w:rPr>
          <w:rFonts w:ascii="Garamond" w:hAnsi="Garamond"/>
          <w:sz w:val="28"/>
          <w:szCs w:val="28"/>
        </w:rPr>
        <w:t xml:space="preserve">. </w:t>
      </w:r>
    </w:p>
    <w:p w14:paraId="526FD1E9" w14:textId="1A6639B7" w:rsidR="0078477E" w:rsidRPr="0078477E" w:rsidRDefault="0078477E" w:rsidP="0078477E">
      <w:pPr>
        <w:spacing w:line="360" w:lineRule="auto"/>
        <w:ind w:firstLine="851"/>
        <w:jc w:val="both"/>
        <w:rPr>
          <w:rFonts w:ascii="Garamond" w:hAnsi="Garamond"/>
          <w:sz w:val="28"/>
          <w:szCs w:val="28"/>
        </w:rPr>
      </w:pPr>
      <w:r w:rsidRPr="0078477E">
        <w:rPr>
          <w:rFonts w:ascii="Garamond" w:hAnsi="Garamond"/>
          <w:sz w:val="28"/>
          <w:szCs w:val="28"/>
        </w:rPr>
        <w:t>Requereu, ainda, a atualização desse crédito considerando IPCA, juros moratórios de 1% ao mês até agosto de 2024 e, posteriormente, a taxa legal, até a data do pedido de recuperação judicial (30/07/2025), alcançando o valor de R$ 246.094,32.</w:t>
      </w:r>
    </w:p>
    <w:p w14:paraId="42787272" w14:textId="63927667" w:rsidR="00ED3435" w:rsidRPr="00ED3435" w:rsidRDefault="00ED3435" w:rsidP="00ED3435">
      <w:pPr>
        <w:spacing w:line="360" w:lineRule="auto"/>
        <w:ind w:firstLine="851"/>
        <w:jc w:val="both"/>
        <w:rPr>
          <w:rFonts w:ascii="Garamond" w:hAnsi="Garamond"/>
          <w:b/>
          <w:bCs/>
          <w:sz w:val="28"/>
          <w:szCs w:val="28"/>
        </w:rPr>
      </w:pPr>
      <w:r w:rsidRPr="00ED3435">
        <w:rPr>
          <w:rFonts w:ascii="Garamond" w:hAnsi="Garamond"/>
          <w:b/>
          <w:bCs/>
          <w:sz w:val="28"/>
          <w:szCs w:val="28"/>
        </w:rPr>
        <w:t>II – ANÁLISE TÉCNICA</w:t>
      </w:r>
    </w:p>
    <w:p w14:paraId="6603BCBD" w14:textId="77777777" w:rsidR="0078477E" w:rsidRPr="0078477E" w:rsidRDefault="0078477E" w:rsidP="0078477E">
      <w:pPr>
        <w:spacing w:line="360" w:lineRule="auto"/>
        <w:ind w:firstLine="851"/>
        <w:jc w:val="both"/>
        <w:rPr>
          <w:rFonts w:ascii="Garamond" w:hAnsi="Garamond"/>
          <w:sz w:val="28"/>
          <w:szCs w:val="28"/>
        </w:rPr>
      </w:pPr>
      <w:r w:rsidRPr="0078477E">
        <w:rPr>
          <w:rFonts w:ascii="Garamond" w:hAnsi="Garamond"/>
          <w:sz w:val="28"/>
          <w:szCs w:val="28"/>
        </w:rPr>
        <w:t>Procedeu-se à análise dos documentos apresentados, com destaque para as notas fiscais, comprovantes de entrega e memória de cálculo juntados pela credora.</w:t>
      </w:r>
    </w:p>
    <w:p w14:paraId="5CCF38F1" w14:textId="77777777" w:rsidR="0078477E" w:rsidRPr="0078477E" w:rsidRDefault="0078477E" w:rsidP="0078477E">
      <w:pPr>
        <w:numPr>
          <w:ilvl w:val="0"/>
          <w:numId w:val="8"/>
        </w:numPr>
        <w:spacing w:line="360" w:lineRule="auto"/>
        <w:jc w:val="both"/>
        <w:rPr>
          <w:rFonts w:ascii="Garamond" w:hAnsi="Garamond"/>
          <w:b/>
          <w:bCs/>
          <w:sz w:val="28"/>
          <w:szCs w:val="28"/>
        </w:rPr>
      </w:pPr>
      <w:r w:rsidRPr="0078477E">
        <w:rPr>
          <w:rFonts w:ascii="Garamond" w:hAnsi="Garamond"/>
          <w:b/>
          <w:bCs/>
          <w:sz w:val="28"/>
          <w:szCs w:val="28"/>
        </w:rPr>
        <w:t>Das notas fiscais</w:t>
      </w:r>
    </w:p>
    <w:p w14:paraId="386C9BB7" w14:textId="7F9A4829" w:rsidR="0078477E" w:rsidRPr="0078477E" w:rsidRDefault="0078477E" w:rsidP="0078477E">
      <w:pPr>
        <w:spacing w:line="360" w:lineRule="auto"/>
        <w:ind w:left="709"/>
        <w:jc w:val="both"/>
        <w:rPr>
          <w:rFonts w:ascii="Garamond" w:hAnsi="Garamond"/>
          <w:sz w:val="28"/>
          <w:szCs w:val="28"/>
        </w:rPr>
      </w:pPr>
      <w:r w:rsidRPr="0078477E">
        <w:rPr>
          <w:rFonts w:ascii="Garamond" w:hAnsi="Garamond"/>
          <w:sz w:val="28"/>
          <w:szCs w:val="28"/>
        </w:rPr>
        <w:t xml:space="preserve">Os documentos fiscais anexados são idôneos, válidos e correspondem aos serviços/prestações alegados pela credora. As datas de emissão e os valores </w:t>
      </w:r>
      <w:r w:rsidRPr="0078477E">
        <w:rPr>
          <w:rFonts w:ascii="Garamond" w:hAnsi="Garamond"/>
          <w:sz w:val="28"/>
          <w:szCs w:val="28"/>
        </w:rPr>
        <w:lastRenderedPageBreak/>
        <w:t xml:space="preserve">constantes das notas estão em conformidade com o montante histórico afirmado pela </w:t>
      </w:r>
      <w:proofErr w:type="spellStart"/>
      <w:r w:rsidRPr="0078477E">
        <w:rPr>
          <w:rFonts w:ascii="Garamond" w:hAnsi="Garamond"/>
          <w:sz w:val="28"/>
          <w:szCs w:val="28"/>
        </w:rPr>
        <w:t>DCML</w:t>
      </w:r>
      <w:proofErr w:type="spellEnd"/>
      <w:r w:rsidRPr="0078477E">
        <w:rPr>
          <w:rFonts w:ascii="Garamond" w:hAnsi="Garamond"/>
          <w:sz w:val="28"/>
          <w:szCs w:val="28"/>
        </w:rPr>
        <w:t>.</w:t>
      </w:r>
    </w:p>
    <w:p w14:paraId="190459A4" w14:textId="77777777" w:rsidR="0078477E" w:rsidRPr="0078477E" w:rsidRDefault="0078477E" w:rsidP="0078477E">
      <w:pPr>
        <w:numPr>
          <w:ilvl w:val="0"/>
          <w:numId w:val="8"/>
        </w:numPr>
        <w:spacing w:line="360" w:lineRule="auto"/>
        <w:jc w:val="both"/>
        <w:rPr>
          <w:rFonts w:ascii="Garamond" w:hAnsi="Garamond"/>
          <w:b/>
          <w:bCs/>
          <w:sz w:val="28"/>
          <w:szCs w:val="28"/>
        </w:rPr>
      </w:pPr>
      <w:r w:rsidRPr="0078477E">
        <w:rPr>
          <w:rFonts w:ascii="Garamond" w:hAnsi="Garamond"/>
          <w:b/>
          <w:bCs/>
          <w:sz w:val="28"/>
          <w:szCs w:val="28"/>
        </w:rPr>
        <w:t>Do cálculo de atualização</w:t>
      </w:r>
    </w:p>
    <w:p w14:paraId="399E9B64" w14:textId="04A069B8" w:rsidR="0078477E" w:rsidRPr="0078477E" w:rsidRDefault="0078477E" w:rsidP="0078477E">
      <w:pPr>
        <w:spacing w:line="360" w:lineRule="auto"/>
        <w:ind w:left="851"/>
        <w:jc w:val="both"/>
        <w:rPr>
          <w:rFonts w:ascii="Garamond" w:hAnsi="Garamond"/>
          <w:sz w:val="28"/>
          <w:szCs w:val="28"/>
        </w:rPr>
      </w:pPr>
      <w:r w:rsidRPr="0078477E">
        <w:rPr>
          <w:rFonts w:ascii="Garamond" w:hAnsi="Garamond"/>
          <w:sz w:val="28"/>
          <w:szCs w:val="28"/>
        </w:rPr>
        <w:t>A memória de cálculo apresentada pela credora observa os critérios de atualização previstos na legislação aplicável, especialmente no art. 9º, II, da Lei nº 11.101/05, que determina que o crédito deve ser habilitado ou divergido pelo valor devido na data do pedido de recuperação judicial.</w:t>
      </w:r>
    </w:p>
    <w:p w14:paraId="14BC11FD" w14:textId="77777777" w:rsidR="0078477E" w:rsidRPr="0078477E" w:rsidRDefault="0078477E" w:rsidP="0078477E">
      <w:pPr>
        <w:spacing w:line="360" w:lineRule="auto"/>
        <w:ind w:firstLine="851"/>
        <w:jc w:val="both"/>
        <w:rPr>
          <w:rFonts w:ascii="Garamond" w:hAnsi="Garamond"/>
          <w:sz w:val="28"/>
          <w:szCs w:val="28"/>
        </w:rPr>
      </w:pPr>
      <w:r w:rsidRPr="0078477E">
        <w:rPr>
          <w:rFonts w:ascii="Garamond" w:hAnsi="Garamond"/>
          <w:sz w:val="28"/>
          <w:szCs w:val="28"/>
        </w:rPr>
        <w:t>Constatou-se que:</w:t>
      </w:r>
    </w:p>
    <w:p w14:paraId="0E0AD567" w14:textId="77777777" w:rsidR="0078477E" w:rsidRPr="0078477E" w:rsidRDefault="0078477E" w:rsidP="0078477E">
      <w:pPr>
        <w:numPr>
          <w:ilvl w:val="1"/>
          <w:numId w:val="9"/>
        </w:numPr>
        <w:spacing w:after="0" w:line="360" w:lineRule="auto"/>
        <w:jc w:val="both"/>
        <w:rPr>
          <w:rFonts w:ascii="Garamond" w:hAnsi="Garamond"/>
          <w:sz w:val="28"/>
          <w:szCs w:val="28"/>
        </w:rPr>
      </w:pPr>
      <w:r w:rsidRPr="0078477E">
        <w:rPr>
          <w:rFonts w:ascii="Garamond" w:hAnsi="Garamond"/>
          <w:sz w:val="28"/>
          <w:szCs w:val="28"/>
        </w:rPr>
        <w:t>Foi aplicado IPCA como índice de correção monetária;</w:t>
      </w:r>
    </w:p>
    <w:p w14:paraId="50A996A0" w14:textId="77777777" w:rsidR="0078477E" w:rsidRPr="0078477E" w:rsidRDefault="0078477E" w:rsidP="0078477E">
      <w:pPr>
        <w:numPr>
          <w:ilvl w:val="1"/>
          <w:numId w:val="9"/>
        </w:numPr>
        <w:spacing w:after="0" w:line="360" w:lineRule="auto"/>
        <w:jc w:val="both"/>
        <w:rPr>
          <w:rFonts w:ascii="Garamond" w:hAnsi="Garamond"/>
          <w:sz w:val="28"/>
          <w:szCs w:val="28"/>
        </w:rPr>
      </w:pPr>
      <w:r w:rsidRPr="0078477E">
        <w:rPr>
          <w:rFonts w:ascii="Garamond" w:hAnsi="Garamond"/>
          <w:sz w:val="28"/>
          <w:szCs w:val="28"/>
        </w:rPr>
        <w:t>Foram considerados juros moratórios de 1% ao mês até agosto de 2024;</w:t>
      </w:r>
    </w:p>
    <w:p w14:paraId="15045989" w14:textId="77777777" w:rsidR="0078477E" w:rsidRPr="0078477E" w:rsidRDefault="0078477E" w:rsidP="0078477E">
      <w:pPr>
        <w:numPr>
          <w:ilvl w:val="1"/>
          <w:numId w:val="9"/>
        </w:numPr>
        <w:spacing w:after="0" w:line="360" w:lineRule="auto"/>
        <w:jc w:val="both"/>
        <w:rPr>
          <w:rFonts w:ascii="Garamond" w:hAnsi="Garamond"/>
          <w:sz w:val="28"/>
          <w:szCs w:val="28"/>
        </w:rPr>
      </w:pPr>
      <w:r w:rsidRPr="0078477E">
        <w:rPr>
          <w:rFonts w:ascii="Garamond" w:hAnsi="Garamond"/>
          <w:sz w:val="28"/>
          <w:szCs w:val="28"/>
        </w:rPr>
        <w:t>Após essa data, aplicou-se a taxa legal vigente, atendendo à jurisprudência consolidada;</w:t>
      </w:r>
    </w:p>
    <w:p w14:paraId="62EB9557" w14:textId="77777777" w:rsidR="0078477E" w:rsidRPr="0078477E" w:rsidRDefault="0078477E" w:rsidP="0078477E">
      <w:pPr>
        <w:numPr>
          <w:ilvl w:val="1"/>
          <w:numId w:val="9"/>
        </w:numPr>
        <w:spacing w:line="360" w:lineRule="auto"/>
        <w:jc w:val="both"/>
        <w:rPr>
          <w:rFonts w:ascii="Garamond" w:hAnsi="Garamond"/>
          <w:sz w:val="28"/>
          <w:szCs w:val="28"/>
        </w:rPr>
      </w:pPr>
      <w:r w:rsidRPr="0078477E">
        <w:rPr>
          <w:rFonts w:ascii="Garamond" w:hAnsi="Garamond"/>
          <w:sz w:val="28"/>
          <w:szCs w:val="28"/>
        </w:rPr>
        <w:t>O cálculo foi realizado até 30/07/2025, data do ajuizamento da recuperação judicial.</w:t>
      </w:r>
    </w:p>
    <w:p w14:paraId="02CD09C5" w14:textId="77777777" w:rsidR="0078477E" w:rsidRPr="0078477E" w:rsidRDefault="0078477E" w:rsidP="0078477E">
      <w:pPr>
        <w:spacing w:line="360" w:lineRule="auto"/>
        <w:ind w:firstLine="851"/>
        <w:jc w:val="both"/>
        <w:rPr>
          <w:rFonts w:ascii="Garamond" w:hAnsi="Garamond"/>
          <w:sz w:val="28"/>
          <w:szCs w:val="28"/>
        </w:rPr>
      </w:pPr>
      <w:r w:rsidRPr="0078477E">
        <w:rPr>
          <w:rFonts w:ascii="Garamond" w:hAnsi="Garamond"/>
          <w:sz w:val="28"/>
          <w:szCs w:val="28"/>
        </w:rPr>
        <w:t>A atualização resultante, totalizando R$ 246.094,32, é coerente, linear e matematicamente consistente, encontrando-se em plena conformidade com os critérios legais.</w:t>
      </w:r>
    </w:p>
    <w:p w14:paraId="73386978" w14:textId="77777777" w:rsidR="0078477E" w:rsidRPr="0078477E" w:rsidRDefault="0078477E" w:rsidP="0078477E">
      <w:pPr>
        <w:numPr>
          <w:ilvl w:val="0"/>
          <w:numId w:val="8"/>
        </w:numPr>
        <w:spacing w:line="360" w:lineRule="auto"/>
        <w:jc w:val="both"/>
        <w:rPr>
          <w:rFonts w:ascii="Garamond" w:hAnsi="Garamond"/>
          <w:b/>
          <w:bCs/>
          <w:sz w:val="28"/>
          <w:szCs w:val="28"/>
        </w:rPr>
      </w:pPr>
      <w:r w:rsidRPr="0078477E">
        <w:rPr>
          <w:rFonts w:ascii="Garamond" w:hAnsi="Garamond"/>
          <w:b/>
          <w:bCs/>
          <w:sz w:val="28"/>
          <w:szCs w:val="28"/>
        </w:rPr>
        <w:t>Do enquadramento do crédito</w:t>
      </w:r>
    </w:p>
    <w:p w14:paraId="62E55DF4" w14:textId="4440BA3C" w:rsidR="00ED3435" w:rsidRPr="00ED3435" w:rsidRDefault="0078477E" w:rsidP="0078477E">
      <w:pPr>
        <w:spacing w:after="0" w:line="360" w:lineRule="auto"/>
        <w:ind w:left="720"/>
        <w:jc w:val="both"/>
        <w:rPr>
          <w:rFonts w:ascii="Garamond" w:hAnsi="Garamond"/>
          <w:sz w:val="28"/>
          <w:szCs w:val="28"/>
        </w:rPr>
      </w:pPr>
      <w:r w:rsidRPr="0078477E">
        <w:rPr>
          <w:rFonts w:ascii="Garamond" w:hAnsi="Garamond"/>
          <w:sz w:val="28"/>
          <w:szCs w:val="28"/>
        </w:rPr>
        <w:t>O crédito decorre de relação comercial não abrangida por qualquer garantia real, fidejussória ou privilégio especial. Dessa forma, não há elementos que permitam sua classificação diversa da categoria geral prevista na Lei nº 11.101/05.</w:t>
      </w:r>
    </w:p>
    <w:p w14:paraId="4938581B" w14:textId="77777777" w:rsidR="00662CD6" w:rsidRDefault="00ED3435" w:rsidP="00662CD6">
      <w:pPr>
        <w:spacing w:line="360" w:lineRule="auto"/>
        <w:ind w:firstLine="851"/>
        <w:jc w:val="both"/>
        <w:rPr>
          <w:rFonts w:ascii="Garamond" w:hAnsi="Garamond"/>
          <w:b/>
          <w:bCs/>
          <w:sz w:val="28"/>
          <w:szCs w:val="28"/>
        </w:rPr>
      </w:pPr>
      <w:r w:rsidRPr="00ED3435">
        <w:rPr>
          <w:rFonts w:ascii="Garamond" w:hAnsi="Garamond"/>
          <w:b/>
          <w:bCs/>
          <w:sz w:val="28"/>
          <w:szCs w:val="28"/>
        </w:rPr>
        <w:t>III – CONCLUSÃO</w:t>
      </w:r>
    </w:p>
    <w:p w14:paraId="58387059" w14:textId="5F61B090" w:rsidR="004B6B00" w:rsidRPr="00662CD6" w:rsidRDefault="00662CD6" w:rsidP="0078477E">
      <w:pPr>
        <w:spacing w:line="360" w:lineRule="auto"/>
        <w:ind w:firstLine="851"/>
        <w:jc w:val="both"/>
        <w:rPr>
          <w:rFonts w:ascii="Garamond" w:hAnsi="Garamond"/>
          <w:sz w:val="28"/>
          <w:szCs w:val="28"/>
        </w:rPr>
      </w:pPr>
      <w:r w:rsidRPr="00662CD6">
        <w:rPr>
          <w:rFonts w:ascii="Garamond" w:hAnsi="Garamond"/>
          <w:sz w:val="28"/>
          <w:szCs w:val="28"/>
        </w:rPr>
        <w:t xml:space="preserve">Diante do exposto, </w:t>
      </w:r>
      <w:r w:rsidR="0078477E">
        <w:rPr>
          <w:rFonts w:ascii="Garamond" w:hAnsi="Garamond"/>
          <w:sz w:val="28"/>
          <w:szCs w:val="28"/>
        </w:rPr>
        <w:t xml:space="preserve">este Administrador Judicial defere a divergência apresentada, </w:t>
      </w:r>
      <w:r w:rsidR="0078477E" w:rsidRPr="0078477E">
        <w:rPr>
          <w:rFonts w:ascii="Garamond" w:hAnsi="Garamond"/>
          <w:sz w:val="28"/>
          <w:szCs w:val="28"/>
        </w:rPr>
        <w:t xml:space="preserve">reconhecendo como devido à Credora </w:t>
      </w:r>
      <w:proofErr w:type="spellStart"/>
      <w:r w:rsidR="0078477E" w:rsidRPr="0078477E">
        <w:rPr>
          <w:rFonts w:ascii="Garamond" w:hAnsi="Garamond"/>
          <w:sz w:val="28"/>
          <w:szCs w:val="28"/>
        </w:rPr>
        <w:t>DCML</w:t>
      </w:r>
      <w:proofErr w:type="spellEnd"/>
      <w:r w:rsidR="0078477E" w:rsidRPr="0078477E">
        <w:rPr>
          <w:rFonts w:ascii="Garamond" w:hAnsi="Garamond"/>
          <w:sz w:val="28"/>
          <w:szCs w:val="28"/>
        </w:rPr>
        <w:t xml:space="preserve"> o montante atualizado </w:t>
      </w:r>
      <w:r w:rsidR="0078477E" w:rsidRPr="0078477E">
        <w:rPr>
          <w:rFonts w:ascii="Garamond" w:hAnsi="Garamond"/>
          <w:sz w:val="28"/>
          <w:szCs w:val="28"/>
        </w:rPr>
        <w:lastRenderedPageBreak/>
        <w:t>de</w:t>
      </w:r>
      <w:r w:rsidR="0078477E">
        <w:rPr>
          <w:rFonts w:ascii="Garamond" w:hAnsi="Garamond"/>
          <w:sz w:val="28"/>
          <w:szCs w:val="28"/>
        </w:rPr>
        <w:t xml:space="preserve"> </w:t>
      </w:r>
      <w:r w:rsidR="0078477E" w:rsidRPr="0078477E">
        <w:rPr>
          <w:rFonts w:ascii="Garamond" w:hAnsi="Garamond"/>
          <w:sz w:val="28"/>
          <w:szCs w:val="28"/>
        </w:rPr>
        <w:t>R$ 246.094,32</w:t>
      </w:r>
      <w:r w:rsidR="0078477E" w:rsidRPr="0078477E">
        <w:rPr>
          <w:rFonts w:ascii="Garamond" w:hAnsi="Garamond"/>
          <w:sz w:val="28"/>
          <w:szCs w:val="28"/>
        </w:rPr>
        <w:t xml:space="preserve"> </w:t>
      </w:r>
      <w:r w:rsidR="0078477E" w:rsidRPr="0078477E">
        <w:rPr>
          <w:rFonts w:ascii="Garamond" w:hAnsi="Garamond"/>
          <w:sz w:val="28"/>
          <w:szCs w:val="28"/>
        </w:rPr>
        <w:t>(duzentos e quarenta e seis mil, noventa e quatro reais e trinta e dois centavos)</w:t>
      </w:r>
      <w:r w:rsidR="0078477E">
        <w:rPr>
          <w:rFonts w:ascii="Garamond" w:hAnsi="Garamond"/>
          <w:sz w:val="28"/>
          <w:szCs w:val="28"/>
        </w:rPr>
        <w:t xml:space="preserve">, </w:t>
      </w:r>
      <w:r w:rsidR="0078477E" w:rsidRPr="0078477E">
        <w:rPr>
          <w:rFonts w:ascii="Garamond" w:hAnsi="Garamond"/>
          <w:sz w:val="28"/>
          <w:szCs w:val="28"/>
        </w:rPr>
        <w:t xml:space="preserve">classificado como </w:t>
      </w:r>
      <w:r w:rsidR="0078477E">
        <w:rPr>
          <w:rFonts w:ascii="Garamond" w:hAnsi="Garamond"/>
          <w:sz w:val="28"/>
          <w:szCs w:val="28"/>
        </w:rPr>
        <w:t>quirografário</w:t>
      </w:r>
      <w:r w:rsidR="0078477E" w:rsidRPr="0078477E">
        <w:rPr>
          <w:rFonts w:ascii="Garamond" w:hAnsi="Garamond"/>
          <w:sz w:val="28"/>
          <w:szCs w:val="28"/>
        </w:rPr>
        <w:t xml:space="preserve">, </w:t>
      </w:r>
      <w:r w:rsidR="0078477E">
        <w:rPr>
          <w:rFonts w:ascii="Garamond" w:hAnsi="Garamond"/>
          <w:sz w:val="28"/>
          <w:szCs w:val="28"/>
        </w:rPr>
        <w:t>nos termos d</w:t>
      </w:r>
      <w:r>
        <w:rPr>
          <w:rFonts w:ascii="Garamond" w:hAnsi="Garamond"/>
          <w:sz w:val="28"/>
          <w:szCs w:val="28"/>
        </w:rPr>
        <w:t>o artigo 83, VI da Lei 11.101/05.</w:t>
      </w:r>
    </w:p>
    <w:p w14:paraId="6F3A34C7" w14:textId="0F040966" w:rsidR="0027068D" w:rsidRPr="00ED3435" w:rsidRDefault="00662CD6" w:rsidP="00ED3435">
      <w:pPr>
        <w:spacing w:line="360" w:lineRule="auto"/>
        <w:ind w:firstLine="851"/>
        <w:jc w:val="both"/>
        <w:rPr>
          <w:rFonts w:ascii="Garamond" w:hAnsi="Garamond"/>
          <w:sz w:val="28"/>
          <w:szCs w:val="28"/>
        </w:rPr>
      </w:pPr>
      <w:r>
        <w:rPr>
          <w:rFonts w:ascii="Garamond" w:hAnsi="Garamond"/>
          <w:sz w:val="28"/>
          <w:szCs w:val="28"/>
        </w:rPr>
        <w:t>É o parecer.</w:t>
      </w:r>
    </w:p>
    <w:p w14:paraId="062C2351" w14:textId="0AC8A622" w:rsidR="0027068D" w:rsidRPr="00ED3435" w:rsidRDefault="0027068D" w:rsidP="00ED3435">
      <w:pPr>
        <w:autoSpaceDE w:val="0"/>
        <w:autoSpaceDN w:val="0"/>
        <w:adjustRightInd w:val="0"/>
        <w:spacing w:after="0" w:line="360" w:lineRule="auto"/>
        <w:jc w:val="both"/>
        <w:rPr>
          <w:rFonts w:ascii="Garamond" w:eastAsia="Times New Roman" w:hAnsi="Garamond" w:cs="Times New Roman"/>
          <w:color w:val="000000"/>
          <w:sz w:val="28"/>
          <w:szCs w:val="28"/>
          <w:lang w:eastAsia="pt-BR"/>
        </w:rPr>
      </w:pPr>
      <w:r w:rsidRPr="00ED3435">
        <w:rPr>
          <w:rFonts w:ascii="Garamond" w:eastAsia="Times New Roman" w:hAnsi="Garamond" w:cs="Times New Roman"/>
          <w:b/>
          <w:bCs/>
          <w:color w:val="000000"/>
          <w:sz w:val="28"/>
          <w:szCs w:val="28"/>
          <w:lang w:eastAsia="pt-BR"/>
        </w:rPr>
        <w:t xml:space="preserve">                                  </w:t>
      </w:r>
    </w:p>
    <w:p w14:paraId="27E44E9B" w14:textId="5DD8C6CC" w:rsidR="004014ED" w:rsidRDefault="0027068D" w:rsidP="00ED3435">
      <w:pPr>
        <w:autoSpaceDE w:val="0"/>
        <w:autoSpaceDN w:val="0"/>
        <w:adjustRightInd w:val="0"/>
        <w:spacing w:line="360" w:lineRule="auto"/>
        <w:jc w:val="both"/>
        <w:rPr>
          <w:rFonts w:ascii="Garamond" w:eastAsia="Times New Roman" w:hAnsi="Garamond" w:cs="Times New Roman"/>
          <w:color w:val="000000"/>
          <w:sz w:val="28"/>
          <w:szCs w:val="28"/>
          <w:lang w:eastAsia="pt-BR"/>
        </w:rPr>
      </w:pPr>
      <w:r w:rsidRPr="00ED3435">
        <w:rPr>
          <w:rFonts w:ascii="Garamond" w:eastAsia="Times New Roman" w:hAnsi="Garamond" w:cs="Times New Roman"/>
          <w:color w:val="000000"/>
          <w:sz w:val="28"/>
          <w:szCs w:val="28"/>
          <w:lang w:eastAsia="pt-BR"/>
        </w:rPr>
        <w:t>                             </w:t>
      </w:r>
      <w:r w:rsidR="00662CD6">
        <w:rPr>
          <w:rFonts w:ascii="Garamond" w:eastAsia="Times New Roman" w:hAnsi="Garamond" w:cs="Times New Roman"/>
          <w:color w:val="000000"/>
          <w:sz w:val="28"/>
          <w:szCs w:val="28"/>
          <w:lang w:eastAsia="pt-BR"/>
        </w:rPr>
        <w:t>Belém</w:t>
      </w:r>
      <w:r w:rsidRPr="00ED3435">
        <w:rPr>
          <w:rFonts w:ascii="Garamond" w:eastAsia="Times New Roman" w:hAnsi="Garamond" w:cs="Times New Roman"/>
          <w:color w:val="000000"/>
          <w:sz w:val="28"/>
          <w:szCs w:val="28"/>
          <w:lang w:eastAsia="pt-BR"/>
        </w:rPr>
        <w:t xml:space="preserve">/PA, </w:t>
      </w:r>
      <w:r w:rsidR="00263414" w:rsidRPr="00ED3435">
        <w:rPr>
          <w:rFonts w:ascii="Garamond" w:eastAsia="Times New Roman" w:hAnsi="Garamond" w:cs="Times New Roman"/>
          <w:color w:val="000000"/>
          <w:sz w:val="28"/>
          <w:szCs w:val="28"/>
          <w:lang w:eastAsia="pt-BR"/>
        </w:rPr>
        <w:t>0</w:t>
      </w:r>
      <w:r w:rsidR="00662CD6">
        <w:rPr>
          <w:rFonts w:ascii="Garamond" w:eastAsia="Times New Roman" w:hAnsi="Garamond" w:cs="Times New Roman"/>
          <w:color w:val="000000"/>
          <w:sz w:val="28"/>
          <w:szCs w:val="28"/>
          <w:lang w:eastAsia="pt-BR"/>
        </w:rPr>
        <w:t>3</w:t>
      </w:r>
      <w:r w:rsidRPr="00ED3435">
        <w:rPr>
          <w:rFonts w:ascii="Garamond" w:eastAsia="Times New Roman" w:hAnsi="Garamond" w:cs="Times New Roman"/>
          <w:color w:val="000000"/>
          <w:sz w:val="28"/>
          <w:szCs w:val="28"/>
          <w:lang w:eastAsia="pt-BR"/>
        </w:rPr>
        <w:t xml:space="preserve"> de </w:t>
      </w:r>
      <w:r w:rsidR="00662CD6">
        <w:rPr>
          <w:rFonts w:ascii="Garamond" w:eastAsia="Times New Roman" w:hAnsi="Garamond" w:cs="Times New Roman"/>
          <w:color w:val="000000"/>
          <w:sz w:val="28"/>
          <w:szCs w:val="28"/>
          <w:lang w:eastAsia="pt-BR"/>
        </w:rPr>
        <w:t>dezem</w:t>
      </w:r>
      <w:r w:rsidR="00B40EA0" w:rsidRPr="00ED3435">
        <w:rPr>
          <w:rFonts w:ascii="Garamond" w:eastAsia="Times New Roman" w:hAnsi="Garamond" w:cs="Times New Roman"/>
          <w:color w:val="000000"/>
          <w:sz w:val="28"/>
          <w:szCs w:val="28"/>
          <w:lang w:eastAsia="pt-BR"/>
        </w:rPr>
        <w:t>br</w:t>
      </w:r>
      <w:r w:rsidR="00DD604F" w:rsidRPr="00ED3435">
        <w:rPr>
          <w:rFonts w:ascii="Garamond" w:eastAsia="Times New Roman" w:hAnsi="Garamond" w:cs="Times New Roman"/>
          <w:color w:val="000000"/>
          <w:sz w:val="28"/>
          <w:szCs w:val="28"/>
          <w:lang w:eastAsia="pt-BR"/>
        </w:rPr>
        <w:t>o</w:t>
      </w:r>
      <w:r w:rsidRPr="00ED3435">
        <w:rPr>
          <w:rFonts w:ascii="Garamond" w:eastAsia="Times New Roman" w:hAnsi="Garamond" w:cs="Times New Roman"/>
          <w:color w:val="000000"/>
          <w:sz w:val="28"/>
          <w:szCs w:val="28"/>
          <w:lang w:eastAsia="pt-BR"/>
        </w:rPr>
        <w:t xml:space="preserve"> de 202</w:t>
      </w:r>
      <w:r w:rsidR="00DD604F" w:rsidRPr="00ED3435">
        <w:rPr>
          <w:rFonts w:ascii="Garamond" w:eastAsia="Times New Roman" w:hAnsi="Garamond" w:cs="Times New Roman"/>
          <w:color w:val="000000"/>
          <w:sz w:val="28"/>
          <w:szCs w:val="28"/>
          <w:lang w:eastAsia="pt-BR"/>
        </w:rPr>
        <w:t>5</w:t>
      </w:r>
      <w:r w:rsidRPr="00ED3435">
        <w:rPr>
          <w:rFonts w:ascii="Garamond" w:eastAsia="Times New Roman" w:hAnsi="Garamond" w:cs="Times New Roman"/>
          <w:color w:val="000000"/>
          <w:sz w:val="28"/>
          <w:szCs w:val="28"/>
          <w:lang w:eastAsia="pt-BR"/>
        </w:rPr>
        <w:t>.</w:t>
      </w:r>
    </w:p>
    <w:p w14:paraId="4B9E76C3" w14:textId="77777777" w:rsidR="00662CD6" w:rsidRPr="00ED3435" w:rsidRDefault="00662CD6" w:rsidP="00ED3435">
      <w:pPr>
        <w:autoSpaceDE w:val="0"/>
        <w:autoSpaceDN w:val="0"/>
        <w:adjustRightInd w:val="0"/>
        <w:spacing w:line="360" w:lineRule="auto"/>
        <w:jc w:val="both"/>
        <w:rPr>
          <w:rFonts w:ascii="Garamond" w:eastAsia="Times New Roman" w:hAnsi="Garamond" w:cs="Times New Roman"/>
          <w:color w:val="000000"/>
          <w:sz w:val="28"/>
          <w:szCs w:val="28"/>
          <w:lang w:eastAsia="pt-BR"/>
        </w:rPr>
      </w:pPr>
    </w:p>
    <w:p w14:paraId="05123E0A" w14:textId="4BB64C79" w:rsidR="002A06CA" w:rsidRPr="00ED3435" w:rsidRDefault="00236194" w:rsidP="00ED3435">
      <w:pPr>
        <w:spacing w:after="0" w:line="360" w:lineRule="auto"/>
        <w:jc w:val="both"/>
        <w:rPr>
          <w:rFonts w:ascii="Garamond" w:hAnsi="Garamond"/>
          <w:b/>
          <w:smallCaps/>
          <w:sz w:val="28"/>
          <w:szCs w:val="28"/>
        </w:rPr>
      </w:pPr>
      <w:r w:rsidRPr="00ED3435">
        <w:rPr>
          <w:rFonts w:ascii="Garamond" w:hAnsi="Garamond"/>
          <w:b/>
          <w:smallCaps/>
          <w:sz w:val="28"/>
          <w:szCs w:val="28"/>
        </w:rPr>
        <w:t xml:space="preserve">                            </w:t>
      </w:r>
      <w:r w:rsidR="00662CD6">
        <w:rPr>
          <w:rFonts w:ascii="Garamond" w:hAnsi="Garamond"/>
          <w:b/>
          <w:smallCaps/>
          <w:sz w:val="28"/>
          <w:szCs w:val="28"/>
        </w:rPr>
        <w:t>MARCELO PONTE FERREIRA DE SOUZA</w:t>
      </w:r>
      <w:r w:rsidR="00BE6723" w:rsidRPr="00ED3435">
        <w:rPr>
          <w:rFonts w:ascii="Garamond" w:hAnsi="Garamond"/>
          <w:b/>
          <w:smallCaps/>
          <w:sz w:val="28"/>
          <w:szCs w:val="28"/>
        </w:rPr>
        <w:t xml:space="preserve"> </w:t>
      </w:r>
    </w:p>
    <w:p w14:paraId="2DFE3195" w14:textId="08D308C2" w:rsidR="00236194" w:rsidRPr="00ED3435" w:rsidRDefault="00236194" w:rsidP="00ED3435">
      <w:pPr>
        <w:spacing w:after="0" w:line="360" w:lineRule="auto"/>
        <w:jc w:val="both"/>
        <w:rPr>
          <w:rFonts w:ascii="Garamond" w:hAnsi="Garamond"/>
          <w:b/>
          <w:smallCaps/>
          <w:sz w:val="28"/>
          <w:szCs w:val="28"/>
        </w:rPr>
      </w:pPr>
      <w:r w:rsidRPr="00ED3435">
        <w:rPr>
          <w:rFonts w:ascii="Garamond" w:hAnsi="Garamond"/>
          <w:b/>
          <w:smallCaps/>
          <w:sz w:val="28"/>
          <w:szCs w:val="28"/>
        </w:rPr>
        <w:t xml:space="preserve">                                                </w:t>
      </w:r>
      <w:r w:rsidR="002A06CA" w:rsidRPr="00ED3435">
        <w:rPr>
          <w:rFonts w:ascii="Garamond" w:hAnsi="Garamond"/>
          <w:b/>
          <w:smallCaps/>
          <w:sz w:val="28"/>
          <w:szCs w:val="28"/>
        </w:rPr>
        <w:t>Administrador Judicial</w:t>
      </w:r>
    </w:p>
    <w:sectPr w:rsidR="00236194" w:rsidRPr="00ED3435" w:rsidSect="00236194">
      <w:headerReference w:type="default" r:id="rId8"/>
      <w:pgSz w:w="11906" w:h="16838"/>
      <w:pgMar w:top="1417" w:right="1558"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6F784" w14:textId="77777777" w:rsidR="00073F39" w:rsidRDefault="00073F39" w:rsidP="00AD3ED2">
      <w:pPr>
        <w:spacing w:after="0" w:line="240" w:lineRule="auto"/>
      </w:pPr>
      <w:r>
        <w:separator/>
      </w:r>
    </w:p>
  </w:endnote>
  <w:endnote w:type="continuationSeparator" w:id="0">
    <w:p w14:paraId="0A44C482" w14:textId="77777777" w:rsidR="00073F39" w:rsidRDefault="00073F39" w:rsidP="00AD3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A70BB" w14:textId="77777777" w:rsidR="00073F39" w:rsidRDefault="00073F39" w:rsidP="00AD3ED2">
      <w:pPr>
        <w:spacing w:after="0" w:line="240" w:lineRule="auto"/>
      </w:pPr>
      <w:r>
        <w:separator/>
      </w:r>
    </w:p>
  </w:footnote>
  <w:footnote w:type="continuationSeparator" w:id="0">
    <w:p w14:paraId="059A4833" w14:textId="77777777" w:rsidR="00073F39" w:rsidRDefault="00073F39" w:rsidP="00AD3E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D200F" w14:textId="77777777" w:rsidR="00ED3435" w:rsidRPr="00ED3435" w:rsidRDefault="00ED3435" w:rsidP="00ED3435">
    <w:pPr>
      <w:pStyle w:val="Cabealho"/>
      <w:jc w:val="right"/>
      <w:rPr>
        <w:rFonts w:ascii="Garamond" w:hAnsi="Garamond"/>
        <w:b/>
        <w:bCs/>
        <w:lang w:val="pt-PT"/>
      </w:rPr>
    </w:pPr>
    <w:hyperlink r:id="rId1" w:history="1">
      <w:r w:rsidRPr="00ED3435">
        <w:rPr>
          <w:rStyle w:val="Hyperlink"/>
          <w:rFonts w:ascii="Garamond" w:hAnsi="Garamond"/>
          <w:b/>
          <w:bCs/>
          <w:color w:val="auto"/>
          <w:lang w:val="pt-PT"/>
        </w:rPr>
        <w:t>MARCELO PONTE FERREIRA DE SOUZA</w:t>
      </w:r>
    </w:hyperlink>
  </w:p>
  <w:p w14:paraId="14A3B58B" w14:textId="77777777" w:rsidR="00ED3435" w:rsidRPr="00ED3435" w:rsidRDefault="00ED3435" w:rsidP="00ED3435">
    <w:pPr>
      <w:pStyle w:val="Cabealho"/>
      <w:jc w:val="right"/>
      <w:rPr>
        <w:rFonts w:ascii="Garamond" w:hAnsi="Garamond"/>
        <w:lang w:val="pt-PT"/>
      </w:rPr>
    </w:pPr>
    <w:r w:rsidRPr="00ED3435">
      <w:rPr>
        <w:rFonts w:ascii="Garamond" w:hAnsi="Garamond"/>
        <w:lang w:val="pt-PT"/>
      </w:rPr>
      <w:t>Administrador Judicial da BRASIL BIO FUELS REFLORESTAMENTO, INDUSTRIA E COMERCIO S/A.</w:t>
    </w:r>
  </w:p>
  <w:p w14:paraId="0265B781" w14:textId="11F9DD6A" w:rsidR="00AD3ED2" w:rsidRPr="00DD604F" w:rsidRDefault="00AD3ED2" w:rsidP="00DD604F">
    <w:pPr>
      <w:pStyle w:val="Cabealho"/>
      <w:jc w:val="right"/>
      <w:rPr>
        <w:rFonts w:ascii="Garamond" w:hAnsi="Garamon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7E0E450"/>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57160FD"/>
    <w:multiLevelType w:val="hybridMultilevel"/>
    <w:tmpl w:val="8474D6E0"/>
    <w:lvl w:ilvl="0" w:tplc="042ECFB8">
      <w:start w:val="1"/>
      <w:numFmt w:val="decimal"/>
      <w:lvlText w:val="%1."/>
      <w:lvlJc w:val="left"/>
      <w:pPr>
        <w:ind w:left="1916" w:hanging="360"/>
      </w:pPr>
      <w:rPr>
        <w:rFonts w:hint="default"/>
      </w:rPr>
    </w:lvl>
    <w:lvl w:ilvl="1" w:tplc="04160019" w:tentative="1">
      <w:start w:val="1"/>
      <w:numFmt w:val="lowerLetter"/>
      <w:lvlText w:val="%2."/>
      <w:lvlJc w:val="left"/>
      <w:pPr>
        <w:ind w:left="2636" w:hanging="360"/>
      </w:pPr>
    </w:lvl>
    <w:lvl w:ilvl="2" w:tplc="0416001B" w:tentative="1">
      <w:start w:val="1"/>
      <w:numFmt w:val="lowerRoman"/>
      <w:lvlText w:val="%3."/>
      <w:lvlJc w:val="right"/>
      <w:pPr>
        <w:ind w:left="3356" w:hanging="180"/>
      </w:pPr>
    </w:lvl>
    <w:lvl w:ilvl="3" w:tplc="0416000F" w:tentative="1">
      <w:start w:val="1"/>
      <w:numFmt w:val="decimal"/>
      <w:lvlText w:val="%4."/>
      <w:lvlJc w:val="left"/>
      <w:pPr>
        <w:ind w:left="4076" w:hanging="360"/>
      </w:pPr>
    </w:lvl>
    <w:lvl w:ilvl="4" w:tplc="04160019" w:tentative="1">
      <w:start w:val="1"/>
      <w:numFmt w:val="lowerLetter"/>
      <w:lvlText w:val="%5."/>
      <w:lvlJc w:val="left"/>
      <w:pPr>
        <w:ind w:left="4796" w:hanging="360"/>
      </w:pPr>
    </w:lvl>
    <w:lvl w:ilvl="5" w:tplc="0416001B" w:tentative="1">
      <w:start w:val="1"/>
      <w:numFmt w:val="lowerRoman"/>
      <w:lvlText w:val="%6."/>
      <w:lvlJc w:val="right"/>
      <w:pPr>
        <w:ind w:left="5516" w:hanging="180"/>
      </w:pPr>
    </w:lvl>
    <w:lvl w:ilvl="6" w:tplc="0416000F" w:tentative="1">
      <w:start w:val="1"/>
      <w:numFmt w:val="decimal"/>
      <w:lvlText w:val="%7."/>
      <w:lvlJc w:val="left"/>
      <w:pPr>
        <w:ind w:left="6236" w:hanging="360"/>
      </w:pPr>
    </w:lvl>
    <w:lvl w:ilvl="7" w:tplc="04160019" w:tentative="1">
      <w:start w:val="1"/>
      <w:numFmt w:val="lowerLetter"/>
      <w:lvlText w:val="%8."/>
      <w:lvlJc w:val="left"/>
      <w:pPr>
        <w:ind w:left="6956" w:hanging="360"/>
      </w:pPr>
    </w:lvl>
    <w:lvl w:ilvl="8" w:tplc="0416001B" w:tentative="1">
      <w:start w:val="1"/>
      <w:numFmt w:val="lowerRoman"/>
      <w:lvlText w:val="%9."/>
      <w:lvlJc w:val="right"/>
      <w:pPr>
        <w:ind w:left="7676" w:hanging="180"/>
      </w:pPr>
    </w:lvl>
  </w:abstractNum>
  <w:abstractNum w:abstractNumId="2" w15:restartNumberingAfterBreak="0">
    <w:nsid w:val="0D41358C"/>
    <w:multiLevelType w:val="multilevel"/>
    <w:tmpl w:val="F3AC9D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EE44E9"/>
    <w:multiLevelType w:val="multilevel"/>
    <w:tmpl w:val="B288B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07144D"/>
    <w:multiLevelType w:val="hybridMultilevel"/>
    <w:tmpl w:val="0D6EAE34"/>
    <w:lvl w:ilvl="0" w:tplc="04160017">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5" w15:restartNumberingAfterBreak="0">
    <w:nsid w:val="1DF31C94"/>
    <w:multiLevelType w:val="hybridMultilevel"/>
    <w:tmpl w:val="35742424"/>
    <w:lvl w:ilvl="0" w:tplc="0416000F">
      <w:start w:val="1"/>
      <w:numFmt w:val="decimal"/>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6" w15:restartNumberingAfterBreak="0">
    <w:nsid w:val="34A143D3"/>
    <w:multiLevelType w:val="multilevel"/>
    <w:tmpl w:val="7C1A8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171882"/>
    <w:multiLevelType w:val="multilevel"/>
    <w:tmpl w:val="935A4CE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1B00BE"/>
    <w:multiLevelType w:val="multilevel"/>
    <w:tmpl w:val="428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1398376">
    <w:abstractNumId w:val="0"/>
  </w:num>
  <w:num w:numId="2" w16cid:durableId="496919979">
    <w:abstractNumId w:val="5"/>
  </w:num>
  <w:num w:numId="3" w16cid:durableId="1116414384">
    <w:abstractNumId w:val="4"/>
  </w:num>
  <w:num w:numId="4" w16cid:durableId="1004622933">
    <w:abstractNumId w:val="1"/>
  </w:num>
  <w:num w:numId="5" w16cid:durableId="197474018">
    <w:abstractNumId w:val="8"/>
  </w:num>
  <w:num w:numId="6" w16cid:durableId="1597440169">
    <w:abstractNumId w:val="6"/>
  </w:num>
  <w:num w:numId="7" w16cid:durableId="1461991328">
    <w:abstractNumId w:val="3"/>
  </w:num>
  <w:num w:numId="8" w16cid:durableId="1799452035">
    <w:abstractNumId w:val="2"/>
  </w:num>
  <w:num w:numId="9" w16cid:durableId="15859901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0A5"/>
    <w:rsid w:val="00015807"/>
    <w:rsid w:val="000352CF"/>
    <w:rsid w:val="0006447D"/>
    <w:rsid w:val="00073F39"/>
    <w:rsid w:val="00086C6B"/>
    <w:rsid w:val="000A0369"/>
    <w:rsid w:val="000D3E59"/>
    <w:rsid w:val="000E3FA3"/>
    <w:rsid w:val="000F73CA"/>
    <w:rsid w:val="00122C51"/>
    <w:rsid w:val="0018680B"/>
    <w:rsid w:val="00194D4F"/>
    <w:rsid w:val="001C78E9"/>
    <w:rsid w:val="00210776"/>
    <w:rsid w:val="00217067"/>
    <w:rsid w:val="00236194"/>
    <w:rsid w:val="00263414"/>
    <w:rsid w:val="0027068D"/>
    <w:rsid w:val="00286365"/>
    <w:rsid w:val="002A06CA"/>
    <w:rsid w:val="002A3E03"/>
    <w:rsid w:val="002C6221"/>
    <w:rsid w:val="002E37B9"/>
    <w:rsid w:val="00312827"/>
    <w:rsid w:val="003205B6"/>
    <w:rsid w:val="003933CA"/>
    <w:rsid w:val="003B09DF"/>
    <w:rsid w:val="003C590D"/>
    <w:rsid w:val="004014ED"/>
    <w:rsid w:val="00414C67"/>
    <w:rsid w:val="0041563F"/>
    <w:rsid w:val="0044066B"/>
    <w:rsid w:val="004A4E36"/>
    <w:rsid w:val="004B6B00"/>
    <w:rsid w:val="004C5C56"/>
    <w:rsid w:val="004C60B4"/>
    <w:rsid w:val="005006E0"/>
    <w:rsid w:val="00526A21"/>
    <w:rsid w:val="005328F7"/>
    <w:rsid w:val="0054273A"/>
    <w:rsid w:val="005A272A"/>
    <w:rsid w:val="005A5E00"/>
    <w:rsid w:val="005B66B8"/>
    <w:rsid w:val="005D6741"/>
    <w:rsid w:val="005E6EAE"/>
    <w:rsid w:val="005F3F74"/>
    <w:rsid w:val="006103E9"/>
    <w:rsid w:val="00612222"/>
    <w:rsid w:val="00612766"/>
    <w:rsid w:val="006179C8"/>
    <w:rsid w:val="00625C54"/>
    <w:rsid w:val="00633D98"/>
    <w:rsid w:val="006447B5"/>
    <w:rsid w:val="00650C43"/>
    <w:rsid w:val="00662CD6"/>
    <w:rsid w:val="006B178B"/>
    <w:rsid w:val="006D206E"/>
    <w:rsid w:val="006D2C25"/>
    <w:rsid w:val="006E3F8A"/>
    <w:rsid w:val="006F4EFB"/>
    <w:rsid w:val="006F6A93"/>
    <w:rsid w:val="007451D8"/>
    <w:rsid w:val="0078477E"/>
    <w:rsid w:val="007B4740"/>
    <w:rsid w:val="007C5625"/>
    <w:rsid w:val="007D6D12"/>
    <w:rsid w:val="007F1071"/>
    <w:rsid w:val="00825BA3"/>
    <w:rsid w:val="00827561"/>
    <w:rsid w:val="00870C0B"/>
    <w:rsid w:val="008753FF"/>
    <w:rsid w:val="00876FE7"/>
    <w:rsid w:val="0088742A"/>
    <w:rsid w:val="00891622"/>
    <w:rsid w:val="008B1932"/>
    <w:rsid w:val="008B2D7A"/>
    <w:rsid w:val="008F3700"/>
    <w:rsid w:val="009400A5"/>
    <w:rsid w:val="009714DE"/>
    <w:rsid w:val="009A707C"/>
    <w:rsid w:val="009D4CD3"/>
    <w:rsid w:val="009F0FD9"/>
    <w:rsid w:val="00A1240C"/>
    <w:rsid w:val="00A16142"/>
    <w:rsid w:val="00A604EF"/>
    <w:rsid w:val="00A6349C"/>
    <w:rsid w:val="00A6595C"/>
    <w:rsid w:val="00A72B4F"/>
    <w:rsid w:val="00A87F6E"/>
    <w:rsid w:val="00A90367"/>
    <w:rsid w:val="00A97B7F"/>
    <w:rsid w:val="00AB51BB"/>
    <w:rsid w:val="00AC4956"/>
    <w:rsid w:val="00AC6E71"/>
    <w:rsid w:val="00AD3ED2"/>
    <w:rsid w:val="00AE40B4"/>
    <w:rsid w:val="00AF6FCD"/>
    <w:rsid w:val="00B01BAB"/>
    <w:rsid w:val="00B20186"/>
    <w:rsid w:val="00B40EA0"/>
    <w:rsid w:val="00B53232"/>
    <w:rsid w:val="00B63412"/>
    <w:rsid w:val="00B741E5"/>
    <w:rsid w:val="00B773C4"/>
    <w:rsid w:val="00B922A5"/>
    <w:rsid w:val="00B923A3"/>
    <w:rsid w:val="00B9350D"/>
    <w:rsid w:val="00BB3B24"/>
    <w:rsid w:val="00BE6723"/>
    <w:rsid w:val="00BF2AA6"/>
    <w:rsid w:val="00C0355A"/>
    <w:rsid w:val="00C30CA1"/>
    <w:rsid w:val="00C50780"/>
    <w:rsid w:val="00C52B96"/>
    <w:rsid w:val="00C72851"/>
    <w:rsid w:val="00C74F50"/>
    <w:rsid w:val="00C8287D"/>
    <w:rsid w:val="00CB3586"/>
    <w:rsid w:val="00D14154"/>
    <w:rsid w:val="00D1524C"/>
    <w:rsid w:val="00D36097"/>
    <w:rsid w:val="00D40ECB"/>
    <w:rsid w:val="00D50ACD"/>
    <w:rsid w:val="00D93CBF"/>
    <w:rsid w:val="00D94EB4"/>
    <w:rsid w:val="00DD604F"/>
    <w:rsid w:val="00DF234C"/>
    <w:rsid w:val="00DF6E94"/>
    <w:rsid w:val="00E136AC"/>
    <w:rsid w:val="00E13EA8"/>
    <w:rsid w:val="00E45BF9"/>
    <w:rsid w:val="00E753C2"/>
    <w:rsid w:val="00E8711F"/>
    <w:rsid w:val="00ED1E59"/>
    <w:rsid w:val="00ED3435"/>
    <w:rsid w:val="00ED3F4E"/>
    <w:rsid w:val="00F527FD"/>
    <w:rsid w:val="00F567AA"/>
    <w:rsid w:val="00F7600C"/>
    <w:rsid w:val="00F8049B"/>
    <w:rsid w:val="00F84074"/>
    <w:rsid w:val="00FC5497"/>
    <w:rsid w:val="00FE73F2"/>
    <w:rsid w:val="00FF17D9"/>
    <w:rsid w:val="00FF432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9CD44F"/>
  <w15:chartTrackingRefBased/>
  <w15:docId w15:val="{CC516F78-6E01-4010-A0E2-64F83DE78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ED343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semiHidden/>
    <w:unhideWhenUsed/>
    <w:qFormat/>
    <w:rsid w:val="00ED343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har"/>
    <w:uiPriority w:val="9"/>
    <w:qFormat/>
    <w:rsid w:val="0044066B"/>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9400A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3Char">
    <w:name w:val="Título 3 Char"/>
    <w:basedOn w:val="Fontepargpadro"/>
    <w:link w:val="Ttulo3"/>
    <w:uiPriority w:val="9"/>
    <w:rsid w:val="0044066B"/>
    <w:rPr>
      <w:rFonts w:ascii="Times New Roman" w:eastAsia="Times New Roman" w:hAnsi="Times New Roman" w:cs="Times New Roman"/>
      <w:b/>
      <w:bCs/>
      <w:sz w:val="27"/>
      <w:szCs w:val="27"/>
      <w:lang w:eastAsia="pt-BR"/>
    </w:rPr>
  </w:style>
  <w:style w:type="character" w:styleId="Hyperlink">
    <w:name w:val="Hyperlink"/>
    <w:basedOn w:val="Fontepargpadro"/>
    <w:uiPriority w:val="99"/>
    <w:unhideWhenUsed/>
    <w:rsid w:val="0044066B"/>
    <w:rPr>
      <w:color w:val="0000FF"/>
      <w:u w:val="single"/>
    </w:rPr>
  </w:style>
  <w:style w:type="paragraph" w:styleId="Textodebalo">
    <w:name w:val="Balloon Text"/>
    <w:basedOn w:val="Normal"/>
    <w:link w:val="TextodebaloChar"/>
    <w:uiPriority w:val="99"/>
    <w:semiHidden/>
    <w:unhideWhenUsed/>
    <w:rsid w:val="005328F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328F7"/>
    <w:rPr>
      <w:rFonts w:ascii="Segoe UI" w:hAnsi="Segoe UI" w:cs="Segoe UI"/>
      <w:sz w:val="18"/>
      <w:szCs w:val="18"/>
    </w:rPr>
  </w:style>
  <w:style w:type="paragraph" w:customStyle="1" w:styleId="xmsonormal">
    <w:name w:val="x_msonormal"/>
    <w:basedOn w:val="Normal"/>
    <w:rsid w:val="00FC549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arkedcontent">
    <w:name w:val="markedcontent"/>
    <w:basedOn w:val="Fontepargpadro"/>
    <w:rsid w:val="00217067"/>
  </w:style>
  <w:style w:type="paragraph" w:styleId="Cabealho">
    <w:name w:val="header"/>
    <w:basedOn w:val="Normal"/>
    <w:link w:val="CabealhoChar"/>
    <w:uiPriority w:val="99"/>
    <w:unhideWhenUsed/>
    <w:rsid w:val="00AD3ED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D3ED2"/>
  </w:style>
  <w:style w:type="paragraph" w:styleId="Rodap">
    <w:name w:val="footer"/>
    <w:basedOn w:val="Normal"/>
    <w:link w:val="RodapChar"/>
    <w:uiPriority w:val="99"/>
    <w:unhideWhenUsed/>
    <w:rsid w:val="00AD3ED2"/>
    <w:pPr>
      <w:tabs>
        <w:tab w:val="center" w:pos="4252"/>
        <w:tab w:val="right" w:pos="8504"/>
      </w:tabs>
      <w:spacing w:after="0" w:line="240" w:lineRule="auto"/>
    </w:pPr>
  </w:style>
  <w:style w:type="character" w:customStyle="1" w:styleId="RodapChar">
    <w:name w:val="Rodapé Char"/>
    <w:basedOn w:val="Fontepargpadro"/>
    <w:link w:val="Rodap"/>
    <w:uiPriority w:val="99"/>
    <w:rsid w:val="00AD3ED2"/>
  </w:style>
  <w:style w:type="character" w:styleId="MenoPendente">
    <w:name w:val="Unresolved Mention"/>
    <w:basedOn w:val="Fontepargpadro"/>
    <w:uiPriority w:val="99"/>
    <w:semiHidden/>
    <w:unhideWhenUsed/>
    <w:rsid w:val="00AD3ED2"/>
    <w:rPr>
      <w:color w:val="605E5C"/>
      <w:shd w:val="clear" w:color="auto" w:fill="E1DFDD"/>
    </w:rPr>
  </w:style>
  <w:style w:type="paragraph" w:styleId="Commarcadores">
    <w:name w:val="List Bullet"/>
    <w:basedOn w:val="Normal"/>
    <w:uiPriority w:val="99"/>
    <w:semiHidden/>
    <w:unhideWhenUsed/>
    <w:rsid w:val="00DD604F"/>
    <w:pPr>
      <w:numPr>
        <w:numId w:val="1"/>
      </w:numPr>
      <w:contextualSpacing/>
    </w:pPr>
  </w:style>
  <w:style w:type="paragraph" w:styleId="Textodenotaderodap">
    <w:name w:val="footnote text"/>
    <w:basedOn w:val="Normal"/>
    <w:link w:val="TextodenotaderodapChar"/>
    <w:uiPriority w:val="99"/>
    <w:semiHidden/>
    <w:unhideWhenUsed/>
    <w:rsid w:val="00C30CA1"/>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C30CA1"/>
    <w:rPr>
      <w:sz w:val="20"/>
      <w:szCs w:val="20"/>
    </w:rPr>
  </w:style>
  <w:style w:type="character" w:styleId="Refdenotaderodap">
    <w:name w:val="footnote reference"/>
    <w:basedOn w:val="Fontepargpadro"/>
    <w:uiPriority w:val="99"/>
    <w:semiHidden/>
    <w:unhideWhenUsed/>
    <w:rsid w:val="00C30CA1"/>
    <w:rPr>
      <w:vertAlign w:val="superscript"/>
    </w:rPr>
  </w:style>
  <w:style w:type="paragraph" w:styleId="PargrafodaLista">
    <w:name w:val="List Paragraph"/>
    <w:basedOn w:val="Normal"/>
    <w:uiPriority w:val="34"/>
    <w:qFormat/>
    <w:rsid w:val="00A72B4F"/>
    <w:pPr>
      <w:ind w:left="720"/>
      <w:contextualSpacing/>
    </w:pPr>
  </w:style>
  <w:style w:type="character" w:customStyle="1" w:styleId="Ttulo1Char">
    <w:name w:val="Título 1 Char"/>
    <w:basedOn w:val="Fontepargpadro"/>
    <w:link w:val="Ttulo1"/>
    <w:uiPriority w:val="9"/>
    <w:rsid w:val="00ED3435"/>
    <w:rPr>
      <w:rFonts w:asciiTheme="majorHAnsi" w:eastAsiaTheme="majorEastAsia" w:hAnsiTheme="majorHAnsi" w:cstheme="majorBidi"/>
      <w:color w:val="2F5496" w:themeColor="accent1" w:themeShade="BF"/>
      <w:sz w:val="32"/>
      <w:szCs w:val="32"/>
    </w:rPr>
  </w:style>
  <w:style w:type="character" w:customStyle="1" w:styleId="Ttulo2Char">
    <w:name w:val="Título 2 Char"/>
    <w:basedOn w:val="Fontepargpadro"/>
    <w:link w:val="Ttulo2"/>
    <w:uiPriority w:val="9"/>
    <w:semiHidden/>
    <w:rsid w:val="00ED343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8591">
      <w:bodyDiv w:val="1"/>
      <w:marLeft w:val="0"/>
      <w:marRight w:val="0"/>
      <w:marTop w:val="0"/>
      <w:marBottom w:val="0"/>
      <w:divBdr>
        <w:top w:val="none" w:sz="0" w:space="0" w:color="auto"/>
        <w:left w:val="none" w:sz="0" w:space="0" w:color="auto"/>
        <w:bottom w:val="none" w:sz="0" w:space="0" w:color="auto"/>
        <w:right w:val="none" w:sz="0" w:space="0" w:color="auto"/>
      </w:divBdr>
    </w:div>
    <w:div w:id="93405624">
      <w:bodyDiv w:val="1"/>
      <w:marLeft w:val="0"/>
      <w:marRight w:val="0"/>
      <w:marTop w:val="0"/>
      <w:marBottom w:val="0"/>
      <w:divBdr>
        <w:top w:val="none" w:sz="0" w:space="0" w:color="auto"/>
        <w:left w:val="none" w:sz="0" w:space="0" w:color="auto"/>
        <w:bottom w:val="none" w:sz="0" w:space="0" w:color="auto"/>
        <w:right w:val="none" w:sz="0" w:space="0" w:color="auto"/>
      </w:divBdr>
    </w:div>
    <w:div w:id="164364777">
      <w:bodyDiv w:val="1"/>
      <w:marLeft w:val="0"/>
      <w:marRight w:val="0"/>
      <w:marTop w:val="0"/>
      <w:marBottom w:val="0"/>
      <w:divBdr>
        <w:top w:val="none" w:sz="0" w:space="0" w:color="auto"/>
        <w:left w:val="none" w:sz="0" w:space="0" w:color="auto"/>
        <w:bottom w:val="none" w:sz="0" w:space="0" w:color="auto"/>
        <w:right w:val="none" w:sz="0" w:space="0" w:color="auto"/>
      </w:divBdr>
    </w:div>
    <w:div w:id="187334441">
      <w:bodyDiv w:val="1"/>
      <w:marLeft w:val="0"/>
      <w:marRight w:val="0"/>
      <w:marTop w:val="0"/>
      <w:marBottom w:val="0"/>
      <w:divBdr>
        <w:top w:val="none" w:sz="0" w:space="0" w:color="auto"/>
        <w:left w:val="none" w:sz="0" w:space="0" w:color="auto"/>
        <w:bottom w:val="none" w:sz="0" w:space="0" w:color="auto"/>
        <w:right w:val="none" w:sz="0" w:space="0" w:color="auto"/>
      </w:divBdr>
    </w:div>
    <w:div w:id="191648408">
      <w:bodyDiv w:val="1"/>
      <w:marLeft w:val="0"/>
      <w:marRight w:val="0"/>
      <w:marTop w:val="0"/>
      <w:marBottom w:val="0"/>
      <w:divBdr>
        <w:top w:val="none" w:sz="0" w:space="0" w:color="auto"/>
        <w:left w:val="none" w:sz="0" w:space="0" w:color="auto"/>
        <w:bottom w:val="none" w:sz="0" w:space="0" w:color="auto"/>
        <w:right w:val="none" w:sz="0" w:space="0" w:color="auto"/>
      </w:divBdr>
    </w:div>
    <w:div w:id="384257759">
      <w:bodyDiv w:val="1"/>
      <w:marLeft w:val="0"/>
      <w:marRight w:val="0"/>
      <w:marTop w:val="0"/>
      <w:marBottom w:val="0"/>
      <w:divBdr>
        <w:top w:val="none" w:sz="0" w:space="0" w:color="auto"/>
        <w:left w:val="none" w:sz="0" w:space="0" w:color="auto"/>
        <w:bottom w:val="none" w:sz="0" w:space="0" w:color="auto"/>
        <w:right w:val="none" w:sz="0" w:space="0" w:color="auto"/>
      </w:divBdr>
    </w:div>
    <w:div w:id="404035753">
      <w:bodyDiv w:val="1"/>
      <w:marLeft w:val="0"/>
      <w:marRight w:val="0"/>
      <w:marTop w:val="0"/>
      <w:marBottom w:val="0"/>
      <w:divBdr>
        <w:top w:val="none" w:sz="0" w:space="0" w:color="auto"/>
        <w:left w:val="none" w:sz="0" w:space="0" w:color="auto"/>
        <w:bottom w:val="none" w:sz="0" w:space="0" w:color="auto"/>
        <w:right w:val="none" w:sz="0" w:space="0" w:color="auto"/>
      </w:divBdr>
    </w:div>
    <w:div w:id="539167450">
      <w:bodyDiv w:val="1"/>
      <w:marLeft w:val="0"/>
      <w:marRight w:val="0"/>
      <w:marTop w:val="0"/>
      <w:marBottom w:val="0"/>
      <w:divBdr>
        <w:top w:val="none" w:sz="0" w:space="0" w:color="auto"/>
        <w:left w:val="none" w:sz="0" w:space="0" w:color="auto"/>
        <w:bottom w:val="none" w:sz="0" w:space="0" w:color="auto"/>
        <w:right w:val="none" w:sz="0" w:space="0" w:color="auto"/>
      </w:divBdr>
    </w:div>
    <w:div w:id="549851642">
      <w:bodyDiv w:val="1"/>
      <w:marLeft w:val="0"/>
      <w:marRight w:val="0"/>
      <w:marTop w:val="0"/>
      <w:marBottom w:val="0"/>
      <w:divBdr>
        <w:top w:val="none" w:sz="0" w:space="0" w:color="auto"/>
        <w:left w:val="none" w:sz="0" w:space="0" w:color="auto"/>
        <w:bottom w:val="none" w:sz="0" w:space="0" w:color="auto"/>
        <w:right w:val="none" w:sz="0" w:space="0" w:color="auto"/>
      </w:divBdr>
    </w:div>
    <w:div w:id="654725010">
      <w:bodyDiv w:val="1"/>
      <w:marLeft w:val="0"/>
      <w:marRight w:val="0"/>
      <w:marTop w:val="0"/>
      <w:marBottom w:val="0"/>
      <w:divBdr>
        <w:top w:val="none" w:sz="0" w:space="0" w:color="auto"/>
        <w:left w:val="none" w:sz="0" w:space="0" w:color="auto"/>
        <w:bottom w:val="none" w:sz="0" w:space="0" w:color="auto"/>
        <w:right w:val="none" w:sz="0" w:space="0" w:color="auto"/>
      </w:divBdr>
    </w:div>
    <w:div w:id="677853778">
      <w:bodyDiv w:val="1"/>
      <w:marLeft w:val="0"/>
      <w:marRight w:val="0"/>
      <w:marTop w:val="0"/>
      <w:marBottom w:val="0"/>
      <w:divBdr>
        <w:top w:val="none" w:sz="0" w:space="0" w:color="auto"/>
        <w:left w:val="none" w:sz="0" w:space="0" w:color="auto"/>
        <w:bottom w:val="none" w:sz="0" w:space="0" w:color="auto"/>
        <w:right w:val="none" w:sz="0" w:space="0" w:color="auto"/>
      </w:divBdr>
    </w:div>
    <w:div w:id="796609598">
      <w:bodyDiv w:val="1"/>
      <w:marLeft w:val="0"/>
      <w:marRight w:val="0"/>
      <w:marTop w:val="0"/>
      <w:marBottom w:val="0"/>
      <w:divBdr>
        <w:top w:val="none" w:sz="0" w:space="0" w:color="auto"/>
        <w:left w:val="none" w:sz="0" w:space="0" w:color="auto"/>
        <w:bottom w:val="none" w:sz="0" w:space="0" w:color="auto"/>
        <w:right w:val="none" w:sz="0" w:space="0" w:color="auto"/>
      </w:divBdr>
    </w:div>
    <w:div w:id="841429815">
      <w:bodyDiv w:val="1"/>
      <w:marLeft w:val="0"/>
      <w:marRight w:val="0"/>
      <w:marTop w:val="0"/>
      <w:marBottom w:val="0"/>
      <w:divBdr>
        <w:top w:val="none" w:sz="0" w:space="0" w:color="auto"/>
        <w:left w:val="none" w:sz="0" w:space="0" w:color="auto"/>
        <w:bottom w:val="none" w:sz="0" w:space="0" w:color="auto"/>
        <w:right w:val="none" w:sz="0" w:space="0" w:color="auto"/>
      </w:divBdr>
    </w:div>
    <w:div w:id="891382959">
      <w:bodyDiv w:val="1"/>
      <w:marLeft w:val="0"/>
      <w:marRight w:val="0"/>
      <w:marTop w:val="0"/>
      <w:marBottom w:val="0"/>
      <w:divBdr>
        <w:top w:val="none" w:sz="0" w:space="0" w:color="auto"/>
        <w:left w:val="none" w:sz="0" w:space="0" w:color="auto"/>
        <w:bottom w:val="none" w:sz="0" w:space="0" w:color="auto"/>
        <w:right w:val="none" w:sz="0" w:space="0" w:color="auto"/>
      </w:divBdr>
    </w:div>
    <w:div w:id="1031033280">
      <w:bodyDiv w:val="1"/>
      <w:marLeft w:val="0"/>
      <w:marRight w:val="0"/>
      <w:marTop w:val="0"/>
      <w:marBottom w:val="0"/>
      <w:divBdr>
        <w:top w:val="none" w:sz="0" w:space="0" w:color="auto"/>
        <w:left w:val="none" w:sz="0" w:space="0" w:color="auto"/>
        <w:bottom w:val="none" w:sz="0" w:space="0" w:color="auto"/>
        <w:right w:val="none" w:sz="0" w:space="0" w:color="auto"/>
      </w:divBdr>
    </w:div>
    <w:div w:id="1337423997">
      <w:bodyDiv w:val="1"/>
      <w:marLeft w:val="0"/>
      <w:marRight w:val="0"/>
      <w:marTop w:val="0"/>
      <w:marBottom w:val="0"/>
      <w:divBdr>
        <w:top w:val="none" w:sz="0" w:space="0" w:color="auto"/>
        <w:left w:val="none" w:sz="0" w:space="0" w:color="auto"/>
        <w:bottom w:val="none" w:sz="0" w:space="0" w:color="auto"/>
        <w:right w:val="none" w:sz="0" w:space="0" w:color="auto"/>
      </w:divBdr>
    </w:div>
    <w:div w:id="1341161254">
      <w:bodyDiv w:val="1"/>
      <w:marLeft w:val="0"/>
      <w:marRight w:val="0"/>
      <w:marTop w:val="0"/>
      <w:marBottom w:val="0"/>
      <w:divBdr>
        <w:top w:val="none" w:sz="0" w:space="0" w:color="auto"/>
        <w:left w:val="none" w:sz="0" w:space="0" w:color="auto"/>
        <w:bottom w:val="none" w:sz="0" w:space="0" w:color="auto"/>
        <w:right w:val="none" w:sz="0" w:space="0" w:color="auto"/>
      </w:divBdr>
    </w:div>
    <w:div w:id="1483228760">
      <w:bodyDiv w:val="1"/>
      <w:marLeft w:val="0"/>
      <w:marRight w:val="0"/>
      <w:marTop w:val="0"/>
      <w:marBottom w:val="0"/>
      <w:divBdr>
        <w:top w:val="none" w:sz="0" w:space="0" w:color="auto"/>
        <w:left w:val="none" w:sz="0" w:space="0" w:color="auto"/>
        <w:bottom w:val="none" w:sz="0" w:space="0" w:color="auto"/>
        <w:right w:val="none" w:sz="0" w:space="0" w:color="auto"/>
      </w:divBdr>
    </w:div>
    <w:div w:id="1571842308">
      <w:bodyDiv w:val="1"/>
      <w:marLeft w:val="0"/>
      <w:marRight w:val="0"/>
      <w:marTop w:val="0"/>
      <w:marBottom w:val="0"/>
      <w:divBdr>
        <w:top w:val="none" w:sz="0" w:space="0" w:color="auto"/>
        <w:left w:val="none" w:sz="0" w:space="0" w:color="auto"/>
        <w:bottom w:val="none" w:sz="0" w:space="0" w:color="auto"/>
        <w:right w:val="none" w:sz="0" w:space="0" w:color="auto"/>
      </w:divBdr>
    </w:div>
    <w:div w:id="1664821624">
      <w:bodyDiv w:val="1"/>
      <w:marLeft w:val="0"/>
      <w:marRight w:val="0"/>
      <w:marTop w:val="0"/>
      <w:marBottom w:val="0"/>
      <w:divBdr>
        <w:top w:val="none" w:sz="0" w:space="0" w:color="auto"/>
        <w:left w:val="none" w:sz="0" w:space="0" w:color="auto"/>
        <w:bottom w:val="none" w:sz="0" w:space="0" w:color="auto"/>
        <w:right w:val="none" w:sz="0" w:space="0" w:color="auto"/>
      </w:divBdr>
    </w:div>
    <w:div w:id="1699771553">
      <w:bodyDiv w:val="1"/>
      <w:marLeft w:val="0"/>
      <w:marRight w:val="0"/>
      <w:marTop w:val="0"/>
      <w:marBottom w:val="0"/>
      <w:divBdr>
        <w:top w:val="none" w:sz="0" w:space="0" w:color="auto"/>
        <w:left w:val="none" w:sz="0" w:space="0" w:color="auto"/>
        <w:bottom w:val="none" w:sz="0" w:space="0" w:color="auto"/>
        <w:right w:val="none" w:sz="0" w:space="0" w:color="auto"/>
      </w:divBdr>
    </w:div>
    <w:div w:id="1721901997">
      <w:bodyDiv w:val="1"/>
      <w:marLeft w:val="0"/>
      <w:marRight w:val="0"/>
      <w:marTop w:val="0"/>
      <w:marBottom w:val="0"/>
      <w:divBdr>
        <w:top w:val="none" w:sz="0" w:space="0" w:color="auto"/>
        <w:left w:val="none" w:sz="0" w:space="0" w:color="auto"/>
        <w:bottom w:val="none" w:sz="0" w:space="0" w:color="auto"/>
        <w:right w:val="none" w:sz="0" w:space="0" w:color="auto"/>
      </w:divBdr>
    </w:div>
    <w:div w:id="1836803476">
      <w:bodyDiv w:val="1"/>
      <w:marLeft w:val="0"/>
      <w:marRight w:val="0"/>
      <w:marTop w:val="0"/>
      <w:marBottom w:val="0"/>
      <w:divBdr>
        <w:top w:val="none" w:sz="0" w:space="0" w:color="auto"/>
        <w:left w:val="none" w:sz="0" w:space="0" w:color="auto"/>
        <w:bottom w:val="none" w:sz="0" w:space="0" w:color="auto"/>
        <w:right w:val="none" w:sz="0" w:space="0" w:color="auto"/>
      </w:divBdr>
      <w:divsChild>
        <w:div w:id="1905674598">
          <w:marLeft w:val="0"/>
          <w:marRight w:val="0"/>
          <w:marTop w:val="0"/>
          <w:marBottom w:val="0"/>
          <w:divBdr>
            <w:top w:val="none" w:sz="0" w:space="0" w:color="auto"/>
            <w:left w:val="none" w:sz="0" w:space="0" w:color="auto"/>
            <w:bottom w:val="none" w:sz="0" w:space="0" w:color="auto"/>
            <w:right w:val="none" w:sz="0" w:space="0" w:color="auto"/>
          </w:divBdr>
        </w:div>
        <w:div w:id="216673840">
          <w:marLeft w:val="0"/>
          <w:marRight w:val="0"/>
          <w:marTop w:val="0"/>
          <w:marBottom w:val="0"/>
          <w:divBdr>
            <w:top w:val="none" w:sz="0" w:space="0" w:color="auto"/>
            <w:left w:val="none" w:sz="0" w:space="0" w:color="auto"/>
            <w:bottom w:val="none" w:sz="0" w:space="0" w:color="auto"/>
            <w:right w:val="none" w:sz="0" w:space="0" w:color="auto"/>
          </w:divBdr>
          <w:divsChild>
            <w:div w:id="565649264">
              <w:marLeft w:val="0"/>
              <w:marRight w:val="0"/>
              <w:marTop w:val="0"/>
              <w:marBottom w:val="0"/>
              <w:divBdr>
                <w:top w:val="none" w:sz="0" w:space="0" w:color="auto"/>
                <w:left w:val="none" w:sz="0" w:space="0" w:color="auto"/>
                <w:bottom w:val="none" w:sz="0" w:space="0" w:color="auto"/>
                <w:right w:val="none" w:sz="0" w:space="0" w:color="auto"/>
              </w:divBdr>
              <w:divsChild>
                <w:div w:id="42952125">
                  <w:marLeft w:val="0"/>
                  <w:marRight w:val="0"/>
                  <w:marTop w:val="0"/>
                  <w:marBottom w:val="0"/>
                  <w:divBdr>
                    <w:top w:val="none" w:sz="0" w:space="0" w:color="auto"/>
                    <w:left w:val="none" w:sz="0" w:space="0" w:color="auto"/>
                    <w:bottom w:val="none" w:sz="0" w:space="0" w:color="auto"/>
                    <w:right w:val="none" w:sz="0" w:space="0" w:color="auto"/>
                  </w:divBdr>
                  <w:divsChild>
                    <w:div w:id="767651331">
                      <w:marLeft w:val="0"/>
                      <w:marRight w:val="0"/>
                      <w:marTop w:val="0"/>
                      <w:marBottom w:val="0"/>
                      <w:divBdr>
                        <w:top w:val="none" w:sz="0" w:space="0" w:color="auto"/>
                        <w:left w:val="none" w:sz="0" w:space="0" w:color="auto"/>
                        <w:bottom w:val="none" w:sz="0" w:space="0" w:color="auto"/>
                        <w:right w:val="none" w:sz="0" w:space="0" w:color="auto"/>
                      </w:divBdr>
                      <w:divsChild>
                        <w:div w:id="1283415114">
                          <w:marLeft w:val="0"/>
                          <w:marRight w:val="0"/>
                          <w:marTop w:val="0"/>
                          <w:marBottom w:val="0"/>
                          <w:divBdr>
                            <w:top w:val="none" w:sz="0" w:space="0" w:color="auto"/>
                            <w:left w:val="none" w:sz="0" w:space="0" w:color="auto"/>
                            <w:bottom w:val="none" w:sz="0" w:space="0" w:color="auto"/>
                            <w:right w:val="none" w:sz="0" w:space="0" w:color="auto"/>
                          </w:divBdr>
                          <w:divsChild>
                            <w:div w:id="325130197">
                              <w:marLeft w:val="0"/>
                              <w:marRight w:val="0"/>
                              <w:marTop w:val="0"/>
                              <w:marBottom w:val="0"/>
                              <w:divBdr>
                                <w:top w:val="none" w:sz="0" w:space="0" w:color="auto"/>
                                <w:left w:val="none" w:sz="0" w:space="0" w:color="auto"/>
                                <w:bottom w:val="none" w:sz="0" w:space="0" w:color="auto"/>
                                <w:right w:val="none" w:sz="0" w:space="0" w:color="auto"/>
                              </w:divBdr>
                              <w:divsChild>
                                <w:div w:id="163934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6141502">
      <w:bodyDiv w:val="1"/>
      <w:marLeft w:val="0"/>
      <w:marRight w:val="0"/>
      <w:marTop w:val="0"/>
      <w:marBottom w:val="0"/>
      <w:divBdr>
        <w:top w:val="none" w:sz="0" w:space="0" w:color="auto"/>
        <w:left w:val="none" w:sz="0" w:space="0" w:color="auto"/>
        <w:bottom w:val="none" w:sz="0" w:space="0" w:color="auto"/>
        <w:right w:val="none" w:sz="0" w:space="0" w:color="auto"/>
      </w:divBdr>
    </w:div>
    <w:div w:id="1916477251">
      <w:bodyDiv w:val="1"/>
      <w:marLeft w:val="0"/>
      <w:marRight w:val="0"/>
      <w:marTop w:val="0"/>
      <w:marBottom w:val="0"/>
      <w:divBdr>
        <w:top w:val="none" w:sz="0" w:space="0" w:color="auto"/>
        <w:left w:val="none" w:sz="0" w:space="0" w:color="auto"/>
        <w:bottom w:val="none" w:sz="0" w:space="0" w:color="auto"/>
        <w:right w:val="none" w:sz="0" w:space="0" w:color="auto"/>
      </w:divBdr>
    </w:div>
    <w:div w:id="1959605954">
      <w:bodyDiv w:val="1"/>
      <w:marLeft w:val="0"/>
      <w:marRight w:val="0"/>
      <w:marTop w:val="0"/>
      <w:marBottom w:val="0"/>
      <w:divBdr>
        <w:top w:val="none" w:sz="0" w:space="0" w:color="auto"/>
        <w:left w:val="none" w:sz="0" w:space="0" w:color="auto"/>
        <w:bottom w:val="none" w:sz="0" w:space="0" w:color="auto"/>
        <w:right w:val="none" w:sz="0" w:space="0" w:color="auto"/>
      </w:divBdr>
    </w:div>
    <w:div w:id="2003963919">
      <w:bodyDiv w:val="1"/>
      <w:marLeft w:val="0"/>
      <w:marRight w:val="0"/>
      <w:marTop w:val="0"/>
      <w:marBottom w:val="0"/>
      <w:divBdr>
        <w:top w:val="none" w:sz="0" w:space="0" w:color="auto"/>
        <w:left w:val="none" w:sz="0" w:space="0" w:color="auto"/>
        <w:bottom w:val="none" w:sz="0" w:space="0" w:color="auto"/>
        <w:right w:val="none" w:sz="0" w:space="0" w:color="auto"/>
      </w:divBdr>
    </w:div>
    <w:div w:id="208260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pje.tjpa.jus.br/pje/Processo/ConsultaProcesso/Detalhe/listProcessoCompletoAdvogado.seam?id=1694798&amp;ca=eb00c283629e6f42febed3a3f893c8d13bd633d72064a7e4e6acb53797af26b37c80b9275af716c655d3e5b5a018f1b5faef3ce069d128fa"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0E327-0736-4E7A-B626-14411DB1E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3</Pages>
  <Words>465</Words>
  <Characters>2511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Marcelo Souza</dc:creator>
  <cp:keywords/>
  <dc:description/>
  <cp:lastModifiedBy>João Pedro</cp:lastModifiedBy>
  <cp:revision>22</cp:revision>
  <cp:lastPrinted>2025-12-03T17:22:00Z</cp:lastPrinted>
  <dcterms:created xsi:type="dcterms:W3CDTF">2023-11-07T12:39:00Z</dcterms:created>
  <dcterms:modified xsi:type="dcterms:W3CDTF">2025-12-03T17:36:00Z</dcterms:modified>
</cp:coreProperties>
</file>